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1362075</wp:posOffset>
            </wp:positionH>
            <wp:positionV relativeFrom="paragraph">
              <wp:posOffset>0</wp:posOffset>
            </wp:positionV>
            <wp:extent cy="347400" cx="3273480"/>
            <wp:wrapSquare wrapText="bothSides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347400" cx="327348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mallCaps w:val="0"/>
          <w:color w:val="444444"/>
          <w:rtl w:val="0"/>
        </w:rPr>
        <w:t xml:space="preserve">Biznes w 8 tygodni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mallCaps w:val="0"/>
          <w:color w:val="444444"/>
          <w:rtl w:val="0"/>
        </w:rPr>
        <w:t xml:space="preserve">część 1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Jaka jest wizja rozwoju firmy?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Dlaczego tego chcesz?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Jaka jest misja?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Jaki jest cel krótkoterminowy?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Jaki jest cel długoterminowy?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Jaką obierzesz strategię?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Jakie posiadasz zasoby?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mallCaps w:val="0"/>
          <w:color w:val="444444"/>
          <w:rtl w:val="0"/>
        </w:rPr>
        <w:t xml:space="preserve">Jaką wykorzystasz dźwignię?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mallCaps w:val="0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mallCaps w:val="0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mallCaps w:val="0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mallCaps w:val="0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mallCaps w:val="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mallCaps w:val="0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mallCaps w:val="0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smallCaps w:val="0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Skrypt_część pierwsza_01.docx</dc:title>
</cp:coreProperties>
</file>